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DD1" w:rsidRDefault="00CF3DD1" w:rsidP="00CF3DD1">
      <w:pPr>
        <w:jc w:val="center"/>
        <w:rPr>
          <w:rFonts w:ascii="Arial" w:hAnsi="Arial" w:cs="Arial"/>
          <w:b/>
          <w:szCs w:val="22"/>
          <w:u w:val="single"/>
        </w:rPr>
      </w:pPr>
      <w:r w:rsidRPr="00DE27D7">
        <w:rPr>
          <w:rFonts w:ascii="Arial" w:hAnsi="Arial" w:cs="Arial"/>
          <w:b/>
          <w:szCs w:val="22"/>
          <w:u w:val="single"/>
        </w:rPr>
        <w:t>CO</w:t>
      </w:r>
      <w:r>
        <w:rPr>
          <w:rFonts w:ascii="Arial" w:hAnsi="Arial" w:cs="Arial"/>
          <w:b/>
          <w:szCs w:val="22"/>
          <w:u w:val="single"/>
        </w:rPr>
        <w:t xml:space="preserve">NCURSO INTERNACIONAL DE ANTEPROYECTOS </w:t>
      </w:r>
    </w:p>
    <w:p w:rsidR="00CF3DD1" w:rsidRPr="00DE27D7" w:rsidRDefault="00CF3DD1" w:rsidP="00CF3DD1">
      <w:pPr>
        <w:jc w:val="center"/>
        <w:rPr>
          <w:rFonts w:ascii="Arial" w:hAnsi="Arial" w:cs="Arial"/>
          <w:b/>
          <w:szCs w:val="22"/>
          <w:u w:val="single"/>
        </w:rPr>
      </w:pPr>
      <w:r>
        <w:rPr>
          <w:rFonts w:ascii="Arial" w:hAnsi="Arial" w:cs="Arial"/>
          <w:b/>
          <w:szCs w:val="22"/>
          <w:u w:val="single"/>
        </w:rPr>
        <w:t>GLOBANT ICONIC BUILDING</w:t>
      </w:r>
    </w:p>
    <w:p w:rsidR="00CF3DD1" w:rsidRDefault="00CF3DD1" w:rsidP="00CF3DD1">
      <w:pPr>
        <w:pStyle w:val="Textoindependiente3"/>
        <w:rPr>
          <w:b/>
          <w:bCs/>
          <w:sz w:val="18"/>
          <w:szCs w:val="18"/>
        </w:rPr>
      </w:pPr>
    </w:p>
    <w:p w:rsidR="00CF3DD1" w:rsidRPr="009C296C" w:rsidRDefault="00CF3DD1" w:rsidP="00CF3DD1">
      <w:pPr>
        <w:pStyle w:val="Textoindependiente3"/>
        <w:rPr>
          <w:b/>
          <w:bCs/>
          <w:sz w:val="18"/>
          <w:szCs w:val="18"/>
        </w:rPr>
      </w:pPr>
    </w:p>
    <w:p w:rsidR="00CF3DD1" w:rsidRPr="00DE27D7" w:rsidRDefault="00CF3DD1" w:rsidP="00CF3DD1">
      <w:pPr>
        <w:pStyle w:val="Textoindependiente3"/>
        <w:jc w:val="center"/>
        <w:rPr>
          <w:rFonts w:ascii="Arial" w:hAnsi="Arial" w:cs="Arial"/>
          <w:b/>
          <w:bCs/>
          <w:sz w:val="22"/>
          <w:szCs w:val="22"/>
        </w:rPr>
      </w:pPr>
      <w:r>
        <w:rPr>
          <w:rFonts w:ascii="Arial" w:hAnsi="Arial" w:cs="Arial"/>
          <w:sz w:val="22"/>
          <w:szCs w:val="22"/>
        </w:rPr>
        <w:t>CRITICA DEL JURADO</w:t>
      </w:r>
    </w:p>
    <w:p w:rsidR="00CF3DD1" w:rsidRDefault="00CF3DD1" w:rsidP="00CF3DD1">
      <w:pPr>
        <w:rPr>
          <w:rFonts w:ascii="Arial" w:hAnsi="Arial" w:cs="Arial"/>
          <w:sz w:val="22"/>
          <w:szCs w:val="22"/>
        </w:rPr>
      </w:pPr>
    </w:p>
    <w:p w:rsidR="00CF3DD1" w:rsidRDefault="00CF3DD1" w:rsidP="00CF3DD1">
      <w:pPr>
        <w:rPr>
          <w:rFonts w:ascii="Arial" w:hAnsi="Arial" w:cs="Arial"/>
          <w:sz w:val="22"/>
          <w:szCs w:val="22"/>
        </w:rPr>
      </w:pPr>
    </w:p>
    <w:p w:rsidR="00CF3DD1" w:rsidRDefault="00CF3DD1" w:rsidP="00CF3DD1">
      <w:pPr>
        <w:rPr>
          <w:rFonts w:ascii="Arial" w:hAnsi="Arial" w:cs="Arial"/>
          <w:b/>
          <w:sz w:val="22"/>
          <w:szCs w:val="22"/>
        </w:rPr>
      </w:pPr>
      <w:r w:rsidRPr="00CF3DD1">
        <w:rPr>
          <w:rFonts w:ascii="Arial" w:hAnsi="Arial" w:cs="Arial"/>
          <w:b/>
          <w:sz w:val="22"/>
          <w:szCs w:val="22"/>
        </w:rPr>
        <w:t>PRIMER PREMIO (85)</w:t>
      </w:r>
    </w:p>
    <w:p w:rsidR="00CF3DD1" w:rsidRPr="00CF3DD1" w:rsidRDefault="00CF3DD1" w:rsidP="00CF3DD1">
      <w:pPr>
        <w:rPr>
          <w:rFonts w:ascii="Arial" w:hAnsi="Arial" w:cs="Arial"/>
          <w:b/>
          <w:sz w:val="22"/>
          <w:szCs w:val="22"/>
        </w:rPr>
      </w:pPr>
    </w:p>
    <w:p w:rsidR="00CF3DD1" w:rsidRPr="00CF3DD1" w:rsidRDefault="00CF3DD1" w:rsidP="00CF3DD1">
      <w:pPr>
        <w:tabs>
          <w:tab w:val="left" w:pos="4770"/>
        </w:tabs>
        <w:jc w:val="both"/>
        <w:rPr>
          <w:rFonts w:ascii="Arial" w:hAnsi="Arial" w:cs="Arial"/>
          <w:sz w:val="22"/>
          <w:szCs w:val="22"/>
        </w:rPr>
      </w:pPr>
      <w:r w:rsidRPr="00CF3DD1">
        <w:rPr>
          <w:rFonts w:ascii="Arial" w:hAnsi="Arial" w:cs="Arial"/>
          <w:sz w:val="22"/>
          <w:szCs w:val="22"/>
        </w:rPr>
        <w:t>De acuerdo al juicio del jurado el proyecto merece el primer premio por su abordaje de forma integrada y con múltiples aportes en todos los temas solicitados por las bases y cumple con las expectativas de innovación del Promotor.</w:t>
      </w:r>
    </w:p>
    <w:p w:rsidR="00CF3DD1" w:rsidRPr="00CF3DD1" w:rsidRDefault="00CF3DD1" w:rsidP="00CF3DD1">
      <w:pPr>
        <w:jc w:val="both"/>
        <w:rPr>
          <w:rFonts w:ascii="Arial" w:hAnsi="Arial" w:cs="Arial"/>
          <w:sz w:val="22"/>
          <w:szCs w:val="22"/>
        </w:rPr>
      </w:pPr>
    </w:p>
    <w:p w:rsidR="00CF3DD1" w:rsidRPr="00CF3DD1" w:rsidRDefault="00CF3DD1" w:rsidP="00CF3DD1">
      <w:pPr>
        <w:jc w:val="both"/>
        <w:rPr>
          <w:rFonts w:ascii="Arial" w:hAnsi="Arial" w:cs="Arial"/>
          <w:sz w:val="22"/>
          <w:szCs w:val="22"/>
        </w:rPr>
      </w:pPr>
      <w:r w:rsidRPr="00CF3DD1">
        <w:rPr>
          <w:rFonts w:ascii="Arial" w:hAnsi="Arial" w:cs="Arial"/>
          <w:sz w:val="22"/>
          <w:szCs w:val="22"/>
        </w:rPr>
        <w:t>Implantación del edificio</w:t>
      </w:r>
    </w:p>
    <w:p w:rsidR="00CF3DD1" w:rsidRPr="00CF3DD1" w:rsidRDefault="00CF3DD1" w:rsidP="00CF3DD1">
      <w:pPr>
        <w:jc w:val="both"/>
        <w:rPr>
          <w:rFonts w:ascii="Arial" w:hAnsi="Arial" w:cs="Arial"/>
          <w:sz w:val="22"/>
          <w:szCs w:val="22"/>
        </w:rPr>
      </w:pPr>
      <w:r w:rsidRPr="00CF3DD1">
        <w:rPr>
          <w:rFonts w:ascii="Arial" w:hAnsi="Arial" w:cs="Arial"/>
          <w:sz w:val="22"/>
          <w:szCs w:val="22"/>
        </w:rPr>
        <w:t xml:space="preserve">La implantación y la resolución del edificio </w:t>
      </w:r>
      <w:proofErr w:type="gramStart"/>
      <w:r w:rsidRPr="00CF3DD1">
        <w:rPr>
          <w:rFonts w:ascii="Arial" w:hAnsi="Arial" w:cs="Arial"/>
          <w:sz w:val="22"/>
          <w:szCs w:val="22"/>
        </w:rPr>
        <w:t>propone</w:t>
      </w:r>
      <w:proofErr w:type="gramEnd"/>
      <w:r w:rsidRPr="00CF3DD1">
        <w:rPr>
          <w:rFonts w:ascii="Arial" w:hAnsi="Arial" w:cs="Arial"/>
          <w:sz w:val="22"/>
          <w:szCs w:val="22"/>
        </w:rPr>
        <w:t xml:space="preserve"> una nueva tipología para la ciudad de Tandil que se está consolidando como un polo de desarrollo informático a nivel nacional.</w:t>
      </w:r>
    </w:p>
    <w:p w:rsidR="00CF3DD1" w:rsidRPr="00CF3DD1" w:rsidRDefault="00CF3DD1" w:rsidP="00CF3DD1">
      <w:pPr>
        <w:jc w:val="both"/>
        <w:rPr>
          <w:rFonts w:ascii="Arial" w:hAnsi="Arial" w:cs="Arial"/>
          <w:sz w:val="22"/>
          <w:szCs w:val="22"/>
        </w:rPr>
      </w:pPr>
    </w:p>
    <w:p w:rsidR="00CF3DD1" w:rsidRPr="00CF3DD1" w:rsidRDefault="00CF3DD1" w:rsidP="00CF3DD1">
      <w:pPr>
        <w:jc w:val="both"/>
        <w:rPr>
          <w:rFonts w:ascii="Arial" w:hAnsi="Arial" w:cs="Arial"/>
          <w:sz w:val="22"/>
          <w:szCs w:val="22"/>
        </w:rPr>
      </w:pPr>
      <w:r w:rsidRPr="00CF3DD1">
        <w:rPr>
          <w:rFonts w:ascii="Arial" w:hAnsi="Arial" w:cs="Arial"/>
          <w:sz w:val="22"/>
          <w:szCs w:val="22"/>
        </w:rPr>
        <w:t>El Jurado pondera</w:t>
      </w:r>
    </w:p>
    <w:p w:rsidR="00CF3DD1" w:rsidRPr="00CF3DD1" w:rsidRDefault="00CF3DD1" w:rsidP="00CF3DD1">
      <w:pPr>
        <w:jc w:val="both"/>
        <w:rPr>
          <w:rFonts w:ascii="Arial" w:hAnsi="Arial" w:cs="Arial"/>
          <w:sz w:val="22"/>
          <w:szCs w:val="22"/>
        </w:rPr>
      </w:pPr>
      <w:r w:rsidRPr="00CF3DD1">
        <w:rPr>
          <w:rFonts w:ascii="Arial" w:hAnsi="Arial" w:cs="Arial"/>
          <w:sz w:val="22"/>
          <w:szCs w:val="22"/>
        </w:rPr>
        <w:t>El desarrollo</w:t>
      </w:r>
      <w:r>
        <w:rPr>
          <w:rFonts w:ascii="Arial" w:hAnsi="Arial" w:cs="Arial"/>
          <w:sz w:val="22"/>
          <w:szCs w:val="22"/>
        </w:rPr>
        <w:t xml:space="preserve"> </w:t>
      </w:r>
      <w:r w:rsidRPr="00CF3DD1">
        <w:rPr>
          <w:rFonts w:ascii="Arial" w:hAnsi="Arial" w:cs="Arial"/>
          <w:sz w:val="22"/>
          <w:szCs w:val="22"/>
        </w:rPr>
        <w:t>de plantas libres no fraccionadas, de gran flexibilidad y rendimiento</w:t>
      </w:r>
    </w:p>
    <w:p w:rsidR="00CF3DD1" w:rsidRDefault="00CF3DD1" w:rsidP="00CF3DD1">
      <w:pPr>
        <w:jc w:val="both"/>
        <w:rPr>
          <w:rFonts w:ascii="Arial" w:hAnsi="Arial" w:cs="Arial"/>
          <w:sz w:val="22"/>
          <w:szCs w:val="22"/>
        </w:rPr>
      </w:pPr>
      <w:r w:rsidRPr="00CF3DD1">
        <w:rPr>
          <w:rFonts w:ascii="Arial" w:hAnsi="Arial" w:cs="Arial"/>
          <w:sz w:val="22"/>
          <w:szCs w:val="22"/>
        </w:rPr>
        <w:t>El anillo programático con usos complementarios enriquece con funciones</w:t>
      </w:r>
      <w:r>
        <w:rPr>
          <w:rFonts w:ascii="Arial" w:hAnsi="Arial" w:cs="Arial"/>
          <w:sz w:val="22"/>
          <w:szCs w:val="22"/>
        </w:rPr>
        <w:t xml:space="preserve"> </w:t>
      </w:r>
      <w:r w:rsidRPr="00CF3DD1">
        <w:rPr>
          <w:rFonts w:ascii="Arial" w:hAnsi="Arial" w:cs="Arial"/>
          <w:sz w:val="22"/>
          <w:szCs w:val="22"/>
        </w:rPr>
        <w:t>de encuentro y de movilidad vertical.</w:t>
      </w:r>
    </w:p>
    <w:p w:rsidR="004E5BC7" w:rsidRPr="00CF3DD1" w:rsidRDefault="004E5BC7" w:rsidP="00CF3DD1">
      <w:pPr>
        <w:jc w:val="both"/>
        <w:rPr>
          <w:rFonts w:ascii="Arial" w:hAnsi="Arial" w:cs="Arial"/>
          <w:sz w:val="22"/>
          <w:szCs w:val="22"/>
        </w:rPr>
      </w:pPr>
    </w:p>
    <w:p w:rsidR="00CF3DD1" w:rsidRPr="00CF3DD1" w:rsidRDefault="00CF3DD1" w:rsidP="00CF3DD1">
      <w:pPr>
        <w:jc w:val="both"/>
        <w:rPr>
          <w:rFonts w:ascii="Arial" w:hAnsi="Arial" w:cs="Arial"/>
          <w:sz w:val="22"/>
          <w:szCs w:val="22"/>
        </w:rPr>
      </w:pPr>
      <w:r w:rsidRPr="00CF3DD1">
        <w:rPr>
          <w:rFonts w:ascii="Arial" w:hAnsi="Arial" w:cs="Arial"/>
          <w:sz w:val="22"/>
          <w:szCs w:val="22"/>
        </w:rPr>
        <w:t xml:space="preserve">La escalera protegida posibilita el doble uso y permite un recorrido perimetral </w:t>
      </w:r>
    </w:p>
    <w:p w:rsidR="00CF3DD1" w:rsidRDefault="00CF3DD1" w:rsidP="00CF3DD1">
      <w:pPr>
        <w:jc w:val="both"/>
        <w:rPr>
          <w:rFonts w:ascii="Arial" w:hAnsi="Arial" w:cs="Arial"/>
          <w:sz w:val="22"/>
          <w:szCs w:val="22"/>
        </w:rPr>
      </w:pPr>
      <w:r w:rsidRPr="00CF3DD1">
        <w:rPr>
          <w:rFonts w:ascii="Arial" w:hAnsi="Arial" w:cs="Arial"/>
          <w:sz w:val="22"/>
          <w:szCs w:val="22"/>
        </w:rPr>
        <w:t>La alteración de los sistemas de escape es usado como una oportunidad para la resolución espacial del edificio. El sistema perimetral de parasoles tiene un estudio exhaustivo que permite una buena protección solar. El resultado de la resolución</w:t>
      </w:r>
      <w:r>
        <w:rPr>
          <w:rFonts w:ascii="Arial" w:hAnsi="Arial" w:cs="Arial"/>
          <w:sz w:val="22"/>
          <w:szCs w:val="22"/>
        </w:rPr>
        <w:t xml:space="preserve"> </w:t>
      </w:r>
      <w:r w:rsidRPr="00CF3DD1">
        <w:rPr>
          <w:rFonts w:ascii="Arial" w:hAnsi="Arial" w:cs="Arial"/>
          <w:sz w:val="22"/>
          <w:szCs w:val="22"/>
        </w:rPr>
        <w:t>del anillo como área intermedia ha sido uno de los principales aciertos del edificio.</w:t>
      </w:r>
    </w:p>
    <w:p w:rsidR="004E5BC7" w:rsidRPr="00CF3DD1" w:rsidRDefault="004E5BC7" w:rsidP="00CF3DD1">
      <w:pPr>
        <w:jc w:val="both"/>
        <w:rPr>
          <w:rFonts w:ascii="Arial" w:hAnsi="Arial" w:cs="Arial"/>
          <w:sz w:val="22"/>
          <w:szCs w:val="22"/>
        </w:rPr>
      </w:pPr>
    </w:p>
    <w:p w:rsidR="00CF3DD1" w:rsidRPr="00CF3DD1" w:rsidRDefault="00CF3DD1" w:rsidP="00CF3DD1">
      <w:pPr>
        <w:jc w:val="both"/>
        <w:rPr>
          <w:rFonts w:ascii="Arial" w:hAnsi="Arial" w:cs="Arial"/>
          <w:sz w:val="22"/>
          <w:szCs w:val="22"/>
        </w:rPr>
      </w:pPr>
      <w:r w:rsidRPr="00CF3DD1">
        <w:rPr>
          <w:rFonts w:ascii="Arial" w:hAnsi="Arial" w:cs="Arial"/>
          <w:sz w:val="22"/>
          <w:szCs w:val="22"/>
        </w:rPr>
        <w:t>El corazón tecnológico es una propuesta que agrupa funciones para el manejo inteligente y sustentable de la actividad propuesta.</w:t>
      </w:r>
    </w:p>
    <w:p w:rsidR="00CF3DD1" w:rsidRPr="00CF3DD1" w:rsidRDefault="00CF3DD1" w:rsidP="00CF3DD1">
      <w:pPr>
        <w:jc w:val="both"/>
        <w:rPr>
          <w:rFonts w:ascii="Arial" w:hAnsi="Arial" w:cs="Arial"/>
          <w:sz w:val="22"/>
          <w:szCs w:val="22"/>
        </w:rPr>
      </w:pPr>
    </w:p>
    <w:p w:rsidR="00CF3DD1" w:rsidRPr="00CF3DD1" w:rsidRDefault="00CF3DD1" w:rsidP="00CF3DD1">
      <w:pPr>
        <w:jc w:val="both"/>
        <w:rPr>
          <w:rFonts w:ascii="Arial" w:hAnsi="Arial" w:cs="Arial"/>
          <w:sz w:val="22"/>
          <w:szCs w:val="22"/>
        </w:rPr>
      </w:pPr>
      <w:r w:rsidRPr="00CF3DD1">
        <w:rPr>
          <w:rFonts w:ascii="Arial" w:hAnsi="Arial" w:cs="Arial"/>
          <w:sz w:val="22"/>
          <w:szCs w:val="22"/>
        </w:rPr>
        <w:t>Las propuestas de sustentabilidad y la guía que plantea la posibilidad de certificación Leed tiene un principio de planteo que aporta de forma sustantiva a la resolución integral del edificio. Las condiciones térmicas tienen control por el buffer entre la fachada y la planta de trabajo.</w:t>
      </w:r>
    </w:p>
    <w:p w:rsidR="00CF3DD1" w:rsidRPr="00CF3DD1" w:rsidRDefault="00CF3DD1" w:rsidP="00CF3DD1">
      <w:pPr>
        <w:jc w:val="both"/>
        <w:rPr>
          <w:rFonts w:ascii="Arial" w:hAnsi="Arial" w:cs="Arial"/>
          <w:sz w:val="22"/>
          <w:szCs w:val="22"/>
        </w:rPr>
      </w:pPr>
    </w:p>
    <w:p w:rsidR="00CF3DD1" w:rsidRPr="00CF3DD1" w:rsidRDefault="00CF3DD1" w:rsidP="00CF3DD1">
      <w:pPr>
        <w:jc w:val="both"/>
        <w:rPr>
          <w:rFonts w:ascii="Arial" w:hAnsi="Arial" w:cs="Arial"/>
          <w:sz w:val="22"/>
          <w:szCs w:val="22"/>
        </w:rPr>
      </w:pPr>
      <w:r w:rsidRPr="00CF3DD1">
        <w:rPr>
          <w:rFonts w:ascii="Arial" w:hAnsi="Arial" w:cs="Arial"/>
          <w:sz w:val="22"/>
          <w:szCs w:val="22"/>
        </w:rPr>
        <w:t>Ha sido bien vista la resolución de los espacios verdes protegidos.</w:t>
      </w:r>
    </w:p>
    <w:p w:rsidR="00CF3DD1" w:rsidRPr="00CF3DD1" w:rsidRDefault="00CF3DD1" w:rsidP="00CF3DD1">
      <w:pPr>
        <w:jc w:val="both"/>
        <w:rPr>
          <w:rFonts w:ascii="Arial" w:hAnsi="Arial" w:cs="Arial"/>
          <w:sz w:val="22"/>
          <w:szCs w:val="22"/>
        </w:rPr>
      </w:pPr>
    </w:p>
    <w:p w:rsidR="00CF3DD1" w:rsidRPr="00CF3DD1" w:rsidRDefault="00CF3DD1" w:rsidP="00CF3DD1">
      <w:pPr>
        <w:jc w:val="both"/>
        <w:rPr>
          <w:rFonts w:ascii="Arial" w:hAnsi="Arial" w:cs="Arial"/>
          <w:sz w:val="22"/>
          <w:szCs w:val="22"/>
        </w:rPr>
      </w:pPr>
      <w:r w:rsidRPr="00CF3DD1">
        <w:rPr>
          <w:rFonts w:ascii="Arial" w:hAnsi="Arial" w:cs="Arial"/>
          <w:sz w:val="22"/>
          <w:szCs w:val="22"/>
        </w:rPr>
        <w:t>Recomendaciones del Jurado</w:t>
      </w:r>
    </w:p>
    <w:p w:rsidR="00CF3DD1" w:rsidRPr="00CF3DD1" w:rsidRDefault="00CF3DD1" w:rsidP="00CF3DD1">
      <w:pPr>
        <w:jc w:val="both"/>
        <w:rPr>
          <w:rFonts w:ascii="Arial" w:hAnsi="Arial" w:cs="Arial"/>
          <w:sz w:val="22"/>
          <w:szCs w:val="22"/>
        </w:rPr>
      </w:pPr>
    </w:p>
    <w:p w:rsidR="00CF3DD1" w:rsidRDefault="00CF3DD1" w:rsidP="00CF3DD1">
      <w:pPr>
        <w:jc w:val="both"/>
        <w:rPr>
          <w:rFonts w:ascii="Arial" w:hAnsi="Arial" w:cs="Arial"/>
          <w:sz w:val="22"/>
          <w:szCs w:val="22"/>
        </w:rPr>
      </w:pPr>
      <w:r w:rsidRPr="00CF3DD1">
        <w:rPr>
          <w:rFonts w:ascii="Arial" w:hAnsi="Arial" w:cs="Arial"/>
          <w:sz w:val="22"/>
          <w:szCs w:val="22"/>
        </w:rPr>
        <w:t>La planta baja tiene una resolución que contradice el espíritu del proyecto. El espacio semipúblico de la planta de acceso no está suficientemente valorizado.</w:t>
      </w:r>
    </w:p>
    <w:p w:rsidR="004E5BC7" w:rsidRPr="00CF3DD1" w:rsidRDefault="004E5BC7" w:rsidP="00CF3DD1">
      <w:pPr>
        <w:jc w:val="both"/>
        <w:rPr>
          <w:rFonts w:ascii="Arial" w:hAnsi="Arial" w:cs="Arial"/>
          <w:sz w:val="22"/>
          <w:szCs w:val="22"/>
        </w:rPr>
      </w:pPr>
    </w:p>
    <w:p w:rsidR="00CF3DD1" w:rsidRDefault="00CF3DD1" w:rsidP="00CF3DD1">
      <w:pPr>
        <w:jc w:val="both"/>
        <w:rPr>
          <w:rFonts w:ascii="Arial" w:hAnsi="Arial" w:cs="Arial"/>
          <w:sz w:val="22"/>
          <w:szCs w:val="22"/>
        </w:rPr>
      </w:pPr>
      <w:r w:rsidRPr="00CF3DD1">
        <w:rPr>
          <w:rFonts w:ascii="Arial" w:hAnsi="Arial" w:cs="Arial"/>
          <w:sz w:val="22"/>
          <w:szCs w:val="22"/>
        </w:rPr>
        <w:lastRenderedPageBreak/>
        <w:t>Se debe plantear el cerramiento de la planta baja y del estacionamiento para el control y el horario nocturno.</w:t>
      </w:r>
      <w:r>
        <w:rPr>
          <w:rFonts w:ascii="Arial" w:hAnsi="Arial" w:cs="Arial"/>
          <w:sz w:val="22"/>
          <w:szCs w:val="22"/>
        </w:rPr>
        <w:t xml:space="preserve"> </w:t>
      </w:r>
      <w:r w:rsidRPr="00CF3DD1">
        <w:rPr>
          <w:rFonts w:ascii="Arial" w:hAnsi="Arial" w:cs="Arial"/>
          <w:sz w:val="22"/>
          <w:szCs w:val="22"/>
        </w:rPr>
        <w:t>En especial hay que estudiar la salida de las escaleras del subsuelo a planta baja.</w:t>
      </w:r>
    </w:p>
    <w:p w:rsidR="004E5BC7" w:rsidRPr="00CF3DD1" w:rsidRDefault="004E5BC7" w:rsidP="00CF3DD1">
      <w:pPr>
        <w:jc w:val="both"/>
        <w:rPr>
          <w:rFonts w:ascii="Arial" w:hAnsi="Arial" w:cs="Arial"/>
          <w:sz w:val="22"/>
          <w:szCs w:val="22"/>
        </w:rPr>
      </w:pPr>
      <w:bookmarkStart w:id="0" w:name="_GoBack"/>
      <w:bookmarkEnd w:id="0"/>
    </w:p>
    <w:p w:rsidR="004E5BC7" w:rsidRDefault="00CF3DD1" w:rsidP="00CF3DD1">
      <w:pPr>
        <w:jc w:val="both"/>
        <w:rPr>
          <w:rFonts w:ascii="Arial" w:hAnsi="Arial" w:cs="Arial"/>
          <w:sz w:val="22"/>
          <w:szCs w:val="22"/>
        </w:rPr>
      </w:pPr>
      <w:r w:rsidRPr="00CF3DD1">
        <w:rPr>
          <w:rFonts w:ascii="Arial" w:hAnsi="Arial" w:cs="Arial"/>
          <w:sz w:val="22"/>
          <w:szCs w:val="22"/>
        </w:rPr>
        <w:t>Cabría estudiar si es necesario parasoles en todas las fachadas</w:t>
      </w:r>
      <w:r w:rsidR="004E5BC7">
        <w:rPr>
          <w:rFonts w:ascii="Arial" w:hAnsi="Arial" w:cs="Arial"/>
          <w:sz w:val="22"/>
          <w:szCs w:val="22"/>
        </w:rPr>
        <w:t>, o analizar otras alternativas.</w:t>
      </w:r>
    </w:p>
    <w:p w:rsidR="004E5BC7" w:rsidRDefault="004E5BC7" w:rsidP="00CF3DD1">
      <w:pPr>
        <w:jc w:val="both"/>
        <w:rPr>
          <w:rFonts w:ascii="Arial" w:hAnsi="Arial" w:cs="Arial"/>
          <w:sz w:val="22"/>
          <w:szCs w:val="22"/>
        </w:rPr>
      </w:pPr>
    </w:p>
    <w:p w:rsidR="00CF3DD1" w:rsidRDefault="00CF3DD1" w:rsidP="00CF3DD1">
      <w:pPr>
        <w:jc w:val="both"/>
        <w:rPr>
          <w:rFonts w:ascii="Arial" w:hAnsi="Arial" w:cs="Arial"/>
          <w:sz w:val="22"/>
          <w:szCs w:val="22"/>
        </w:rPr>
      </w:pPr>
      <w:r w:rsidRPr="00CF3DD1">
        <w:rPr>
          <w:rFonts w:ascii="Arial" w:hAnsi="Arial" w:cs="Arial"/>
          <w:sz w:val="22"/>
          <w:szCs w:val="22"/>
        </w:rPr>
        <w:t xml:space="preserve">El mantenimiento de los árboles del fondo sería recomendable para organizar el paisaje de la orientación </w:t>
      </w:r>
      <w:proofErr w:type="spellStart"/>
      <w:r w:rsidRPr="00CF3DD1">
        <w:rPr>
          <w:rFonts w:ascii="Arial" w:hAnsi="Arial" w:cs="Arial"/>
          <w:sz w:val="22"/>
          <w:szCs w:val="22"/>
        </w:rPr>
        <w:t>nor</w:t>
      </w:r>
      <w:proofErr w:type="spellEnd"/>
      <w:r w:rsidRPr="00CF3DD1">
        <w:rPr>
          <w:rFonts w:ascii="Arial" w:hAnsi="Arial" w:cs="Arial"/>
          <w:sz w:val="22"/>
          <w:szCs w:val="22"/>
        </w:rPr>
        <w:t>-oeste.</w:t>
      </w:r>
    </w:p>
    <w:p w:rsidR="004E5BC7" w:rsidRPr="00CF3DD1" w:rsidRDefault="004E5BC7" w:rsidP="00CF3DD1">
      <w:pPr>
        <w:jc w:val="both"/>
        <w:rPr>
          <w:rFonts w:ascii="Arial" w:hAnsi="Arial" w:cs="Arial"/>
          <w:sz w:val="22"/>
          <w:szCs w:val="22"/>
        </w:rPr>
      </w:pPr>
    </w:p>
    <w:p w:rsidR="00CF3DD1" w:rsidRPr="00CF3DD1" w:rsidRDefault="00CF3DD1" w:rsidP="00CF3DD1">
      <w:pPr>
        <w:jc w:val="both"/>
        <w:rPr>
          <w:rFonts w:ascii="Arial" w:hAnsi="Arial" w:cs="Arial"/>
          <w:sz w:val="22"/>
          <w:szCs w:val="22"/>
        </w:rPr>
      </w:pPr>
      <w:r w:rsidRPr="00CF3DD1">
        <w:rPr>
          <w:rFonts w:ascii="Arial" w:hAnsi="Arial" w:cs="Arial"/>
          <w:sz w:val="22"/>
          <w:szCs w:val="22"/>
        </w:rPr>
        <w:t xml:space="preserve">En el subsuelo es indispensable poner antecámara para el acceso los ascensores para evitar el efecto chimenea del conducto por el que se evacuarían los gases. </w:t>
      </w:r>
    </w:p>
    <w:p w:rsidR="00CF3DD1" w:rsidRPr="00CF3DD1" w:rsidRDefault="00CF3DD1" w:rsidP="00CF3DD1">
      <w:pPr>
        <w:jc w:val="both"/>
        <w:rPr>
          <w:rFonts w:ascii="Arial" w:hAnsi="Arial" w:cs="Arial"/>
          <w:sz w:val="22"/>
          <w:szCs w:val="22"/>
        </w:rPr>
      </w:pPr>
      <w:r w:rsidRPr="00CF3DD1">
        <w:rPr>
          <w:rFonts w:ascii="Arial" w:hAnsi="Arial" w:cs="Arial"/>
          <w:sz w:val="22"/>
          <w:szCs w:val="22"/>
        </w:rPr>
        <w:t xml:space="preserve">Se deberá pensar el sector a colocar el grupo electrógeno </w:t>
      </w:r>
    </w:p>
    <w:p w:rsidR="00CF3DD1" w:rsidRPr="00CF3DD1" w:rsidRDefault="00CF3DD1" w:rsidP="00CF3DD1">
      <w:pPr>
        <w:jc w:val="both"/>
        <w:rPr>
          <w:rFonts w:ascii="Arial" w:hAnsi="Arial" w:cs="Arial"/>
          <w:sz w:val="22"/>
          <w:szCs w:val="22"/>
        </w:rPr>
      </w:pPr>
    </w:p>
    <w:p w:rsidR="00CF3DD1" w:rsidRDefault="00CF3DD1" w:rsidP="00CF3DD1">
      <w:pPr>
        <w:jc w:val="both"/>
        <w:rPr>
          <w:rFonts w:ascii="Arial" w:hAnsi="Arial" w:cs="Arial"/>
          <w:sz w:val="22"/>
          <w:szCs w:val="22"/>
        </w:rPr>
      </w:pPr>
      <w:r w:rsidRPr="00CF3DD1">
        <w:rPr>
          <w:rFonts w:ascii="Arial" w:hAnsi="Arial" w:cs="Arial"/>
          <w:sz w:val="22"/>
          <w:szCs w:val="22"/>
        </w:rPr>
        <w:t xml:space="preserve">En las plantas de oficina no está suficientemente desarrollado el balance térmico y el acondicionamiento térmico que corresponda. Se debe estudiar también el manejo acústico de las áreas de oficinas. </w:t>
      </w:r>
    </w:p>
    <w:p w:rsidR="004E5BC7" w:rsidRPr="00CF3DD1" w:rsidRDefault="004E5BC7" w:rsidP="00CF3DD1">
      <w:pPr>
        <w:jc w:val="both"/>
        <w:rPr>
          <w:rFonts w:ascii="Arial" w:hAnsi="Arial" w:cs="Arial"/>
          <w:sz w:val="22"/>
          <w:szCs w:val="22"/>
        </w:rPr>
      </w:pPr>
    </w:p>
    <w:p w:rsidR="00CF3DD1" w:rsidRDefault="00CF3DD1" w:rsidP="00CF3DD1">
      <w:pPr>
        <w:jc w:val="both"/>
        <w:rPr>
          <w:rFonts w:ascii="Arial" w:hAnsi="Arial" w:cs="Arial"/>
          <w:sz w:val="22"/>
          <w:szCs w:val="22"/>
        </w:rPr>
      </w:pPr>
      <w:r w:rsidRPr="00CF3DD1">
        <w:rPr>
          <w:rFonts w:ascii="Arial" w:hAnsi="Arial" w:cs="Arial"/>
          <w:sz w:val="22"/>
          <w:szCs w:val="22"/>
        </w:rPr>
        <w:t>El jurado propone estudiar las condiciones de seguridad del sistema constructivo propuesto.  La estructura metálica a la vista puede tener graves problemas de seguridad contra incendio.</w:t>
      </w:r>
    </w:p>
    <w:p w:rsidR="004E5BC7" w:rsidRPr="00CF3DD1" w:rsidRDefault="004E5BC7" w:rsidP="00CF3DD1">
      <w:pPr>
        <w:jc w:val="both"/>
        <w:rPr>
          <w:rFonts w:ascii="Arial" w:hAnsi="Arial" w:cs="Arial"/>
          <w:sz w:val="22"/>
          <w:szCs w:val="22"/>
        </w:rPr>
      </w:pPr>
    </w:p>
    <w:p w:rsidR="00CF3DD1" w:rsidRPr="00CF3DD1" w:rsidRDefault="00CF3DD1" w:rsidP="00CF3DD1">
      <w:pPr>
        <w:jc w:val="both"/>
        <w:rPr>
          <w:rFonts w:ascii="Arial" w:hAnsi="Arial" w:cs="Arial"/>
          <w:sz w:val="22"/>
          <w:szCs w:val="22"/>
        </w:rPr>
      </w:pPr>
      <w:r w:rsidRPr="00CF3DD1">
        <w:rPr>
          <w:rFonts w:ascii="Arial" w:hAnsi="Arial" w:cs="Arial"/>
          <w:sz w:val="22"/>
          <w:szCs w:val="22"/>
        </w:rPr>
        <w:t xml:space="preserve">Es cuestionable la resolución estructural de las esquinas en el caso que sea realizada con estructura metálica. </w:t>
      </w:r>
    </w:p>
    <w:p w:rsidR="00CF3DD1" w:rsidRPr="00CF3DD1" w:rsidRDefault="00CF3DD1" w:rsidP="00CF3DD1">
      <w:pPr>
        <w:rPr>
          <w:rFonts w:ascii="Arial" w:hAnsi="Arial" w:cs="Arial"/>
          <w:sz w:val="22"/>
          <w:szCs w:val="22"/>
        </w:rPr>
      </w:pPr>
    </w:p>
    <w:p w:rsidR="00CF3DD1" w:rsidRPr="00CF3DD1" w:rsidRDefault="00CF3DD1" w:rsidP="00CF3DD1">
      <w:pPr>
        <w:rPr>
          <w:rFonts w:ascii="Arial" w:hAnsi="Arial" w:cs="Arial"/>
          <w:sz w:val="22"/>
          <w:szCs w:val="22"/>
        </w:rPr>
      </w:pPr>
    </w:p>
    <w:p w:rsidR="00CF3DD1" w:rsidRPr="00CF3DD1" w:rsidRDefault="00CF3DD1" w:rsidP="00CF3DD1">
      <w:pPr>
        <w:rPr>
          <w:rFonts w:ascii="Arial" w:hAnsi="Arial" w:cs="Arial"/>
          <w:b/>
          <w:sz w:val="22"/>
          <w:szCs w:val="22"/>
        </w:rPr>
      </w:pPr>
      <w:r w:rsidRPr="00CF3DD1">
        <w:rPr>
          <w:rFonts w:ascii="Arial" w:hAnsi="Arial" w:cs="Arial"/>
          <w:b/>
          <w:sz w:val="22"/>
          <w:szCs w:val="22"/>
        </w:rPr>
        <w:t>SEGUNDO PREMIO (104)</w:t>
      </w:r>
    </w:p>
    <w:p w:rsidR="00CF3DD1" w:rsidRPr="00CF3DD1" w:rsidRDefault="00CF3DD1" w:rsidP="00CF3DD1">
      <w:pPr>
        <w:rPr>
          <w:rFonts w:ascii="Arial" w:hAnsi="Arial" w:cs="Arial"/>
          <w:sz w:val="22"/>
          <w:szCs w:val="22"/>
        </w:rPr>
      </w:pPr>
    </w:p>
    <w:p w:rsidR="00CF3DD1" w:rsidRDefault="00CF3DD1" w:rsidP="00CF3DD1">
      <w:pPr>
        <w:jc w:val="both"/>
        <w:rPr>
          <w:rFonts w:ascii="Arial" w:hAnsi="Arial" w:cs="Arial"/>
          <w:sz w:val="22"/>
          <w:szCs w:val="22"/>
        </w:rPr>
      </w:pPr>
      <w:r w:rsidRPr="00CF3DD1">
        <w:rPr>
          <w:rFonts w:ascii="Arial" w:hAnsi="Arial" w:cs="Arial"/>
          <w:sz w:val="22"/>
          <w:szCs w:val="22"/>
        </w:rPr>
        <w:t xml:space="preserve">La transparencia frente-fondo de la planta baja resulta altamente destacable, como también la diferenciación entre el espacio público y el privado. En la resolución del espacio </w:t>
      </w:r>
      <w:proofErr w:type="spellStart"/>
      <w:r w:rsidRPr="00CF3DD1">
        <w:rPr>
          <w:rFonts w:ascii="Arial" w:hAnsi="Arial" w:cs="Arial"/>
          <w:sz w:val="22"/>
          <w:szCs w:val="22"/>
        </w:rPr>
        <w:t>semi</w:t>
      </w:r>
      <w:proofErr w:type="spellEnd"/>
      <w:r w:rsidRPr="00CF3DD1">
        <w:rPr>
          <w:rFonts w:ascii="Arial" w:hAnsi="Arial" w:cs="Arial"/>
          <w:sz w:val="22"/>
          <w:szCs w:val="22"/>
        </w:rPr>
        <w:t xml:space="preserve"> público de esta planta se pondera la implantación y la conservación de los árboles existentes.</w:t>
      </w:r>
    </w:p>
    <w:p w:rsidR="004E5BC7" w:rsidRPr="00CF3DD1" w:rsidRDefault="004E5BC7" w:rsidP="00CF3DD1">
      <w:pPr>
        <w:jc w:val="both"/>
        <w:rPr>
          <w:rFonts w:ascii="Arial" w:hAnsi="Arial" w:cs="Arial"/>
          <w:sz w:val="22"/>
          <w:szCs w:val="22"/>
        </w:rPr>
      </w:pPr>
    </w:p>
    <w:p w:rsidR="00CF3DD1" w:rsidRDefault="00CF3DD1" w:rsidP="00CF3DD1">
      <w:pPr>
        <w:jc w:val="both"/>
        <w:rPr>
          <w:rFonts w:ascii="Arial" w:hAnsi="Arial" w:cs="Arial"/>
          <w:sz w:val="22"/>
          <w:szCs w:val="22"/>
        </w:rPr>
      </w:pPr>
      <w:r w:rsidRPr="00CF3DD1">
        <w:rPr>
          <w:rFonts w:ascii="Arial" w:hAnsi="Arial" w:cs="Arial"/>
          <w:sz w:val="22"/>
          <w:szCs w:val="22"/>
        </w:rPr>
        <w:t>Las plantas libres de superficie unificada, con núcleos verticales en el perímetro proponen una gran flexibilidad para los programas y la disposición de las áreas de trabajo. El jurado aprecia la organización de los espacios de sociabilización de doble altura cruzados en el frente y contra frente de las plantas.</w:t>
      </w:r>
    </w:p>
    <w:p w:rsidR="004E5BC7" w:rsidRPr="00CF3DD1" w:rsidRDefault="004E5BC7" w:rsidP="00CF3DD1">
      <w:pPr>
        <w:jc w:val="both"/>
        <w:rPr>
          <w:rFonts w:ascii="Arial" w:hAnsi="Arial" w:cs="Arial"/>
          <w:sz w:val="22"/>
          <w:szCs w:val="22"/>
        </w:rPr>
      </w:pPr>
    </w:p>
    <w:p w:rsidR="00CF3DD1" w:rsidRPr="00CF3DD1" w:rsidRDefault="00CF3DD1" w:rsidP="00CF3DD1">
      <w:pPr>
        <w:jc w:val="both"/>
        <w:rPr>
          <w:rFonts w:ascii="Arial" w:hAnsi="Arial" w:cs="Arial"/>
          <w:sz w:val="22"/>
          <w:szCs w:val="22"/>
        </w:rPr>
      </w:pPr>
      <w:r w:rsidRPr="00CF3DD1">
        <w:rPr>
          <w:rFonts w:ascii="Arial" w:hAnsi="Arial" w:cs="Arial"/>
          <w:sz w:val="22"/>
          <w:szCs w:val="22"/>
        </w:rPr>
        <w:t xml:space="preserve">Se valora las resoluciones  que tienden  a  la sustentabilidad ambiental del edificio, aun cuando no haya una clara diferenciación en los cerramientos según la orientación. </w:t>
      </w:r>
    </w:p>
    <w:p w:rsidR="00CF3DD1" w:rsidRDefault="00CF3DD1" w:rsidP="00CF3DD1">
      <w:pPr>
        <w:jc w:val="both"/>
        <w:rPr>
          <w:rFonts w:ascii="Arial" w:hAnsi="Arial" w:cs="Arial"/>
          <w:sz w:val="22"/>
          <w:szCs w:val="22"/>
        </w:rPr>
      </w:pPr>
      <w:r w:rsidRPr="00CF3DD1">
        <w:rPr>
          <w:rFonts w:ascii="Arial" w:hAnsi="Arial" w:cs="Arial"/>
          <w:sz w:val="22"/>
          <w:szCs w:val="22"/>
        </w:rPr>
        <w:t>El sistema constructivo tiene buen estudio y el diseño colabora de forma positiva con la presencia del edificio en la ciudad.</w:t>
      </w:r>
    </w:p>
    <w:p w:rsidR="004E5BC7" w:rsidRPr="00CF3DD1" w:rsidRDefault="004E5BC7" w:rsidP="00CF3DD1">
      <w:pPr>
        <w:jc w:val="both"/>
        <w:rPr>
          <w:rFonts w:ascii="Arial" w:hAnsi="Arial" w:cs="Arial"/>
          <w:sz w:val="22"/>
          <w:szCs w:val="22"/>
        </w:rPr>
      </w:pPr>
    </w:p>
    <w:p w:rsidR="00CF3DD1" w:rsidRPr="00CF3DD1" w:rsidRDefault="00CF3DD1" w:rsidP="00CF3DD1">
      <w:pPr>
        <w:jc w:val="both"/>
        <w:rPr>
          <w:rFonts w:ascii="Arial" w:hAnsi="Arial" w:cs="Arial"/>
          <w:sz w:val="22"/>
          <w:szCs w:val="22"/>
        </w:rPr>
      </w:pPr>
      <w:r w:rsidRPr="00CF3DD1">
        <w:rPr>
          <w:rFonts w:ascii="Arial" w:hAnsi="Arial" w:cs="Arial"/>
          <w:sz w:val="22"/>
          <w:szCs w:val="22"/>
        </w:rPr>
        <w:t>La fragmentación de los núcleos verticales en el perímetro genera vacíos residuales con poca resolución.</w:t>
      </w:r>
    </w:p>
    <w:p w:rsidR="00CF3DD1" w:rsidRPr="00CF3DD1" w:rsidRDefault="00CF3DD1" w:rsidP="00CF3DD1">
      <w:pPr>
        <w:rPr>
          <w:rFonts w:ascii="Arial" w:hAnsi="Arial" w:cs="Arial"/>
          <w:sz w:val="22"/>
          <w:szCs w:val="22"/>
        </w:rPr>
      </w:pPr>
    </w:p>
    <w:p w:rsidR="00CF3DD1" w:rsidRPr="00CF3DD1" w:rsidRDefault="00CF3DD1" w:rsidP="00CF3DD1">
      <w:pPr>
        <w:rPr>
          <w:rFonts w:ascii="Arial" w:hAnsi="Arial" w:cs="Arial"/>
          <w:sz w:val="22"/>
          <w:szCs w:val="22"/>
        </w:rPr>
      </w:pPr>
    </w:p>
    <w:p w:rsidR="00CF3DD1" w:rsidRPr="00CF3DD1" w:rsidRDefault="00CF3DD1" w:rsidP="00CF3DD1">
      <w:pPr>
        <w:rPr>
          <w:rFonts w:ascii="Arial" w:hAnsi="Arial" w:cs="Arial"/>
          <w:b/>
          <w:sz w:val="22"/>
          <w:szCs w:val="22"/>
        </w:rPr>
      </w:pPr>
      <w:r w:rsidRPr="00CF3DD1">
        <w:rPr>
          <w:rFonts w:ascii="Arial" w:hAnsi="Arial" w:cs="Arial"/>
          <w:b/>
          <w:sz w:val="22"/>
          <w:szCs w:val="22"/>
        </w:rPr>
        <w:t>TERCER PREMIO (33)</w:t>
      </w:r>
    </w:p>
    <w:p w:rsidR="00CF3DD1" w:rsidRPr="00CF3DD1" w:rsidRDefault="00CF3DD1" w:rsidP="00CF3DD1">
      <w:pPr>
        <w:rPr>
          <w:rFonts w:ascii="Arial" w:hAnsi="Arial" w:cs="Arial"/>
          <w:sz w:val="22"/>
          <w:szCs w:val="22"/>
        </w:rPr>
      </w:pPr>
    </w:p>
    <w:p w:rsidR="00CF3DD1" w:rsidRDefault="00CF3DD1" w:rsidP="00CF3DD1">
      <w:pPr>
        <w:jc w:val="both"/>
        <w:rPr>
          <w:rFonts w:ascii="Arial" w:hAnsi="Arial" w:cs="Arial"/>
          <w:sz w:val="22"/>
          <w:szCs w:val="22"/>
        </w:rPr>
      </w:pPr>
      <w:r w:rsidRPr="00CF3DD1">
        <w:rPr>
          <w:rFonts w:ascii="Arial" w:hAnsi="Arial" w:cs="Arial"/>
          <w:sz w:val="22"/>
          <w:szCs w:val="22"/>
        </w:rPr>
        <w:t>Es muy buena la relación que el proyecto propone para el acceso cubierto de doble nivel, aun cuando no queda clara la resolución estructural.  La vinculación frente-fondo en la Planta Baja es franca y todo el conjunto propone una buena articulación con el espacio público.</w:t>
      </w:r>
    </w:p>
    <w:p w:rsidR="004E5BC7" w:rsidRPr="00CF3DD1" w:rsidRDefault="004E5BC7" w:rsidP="00CF3DD1">
      <w:pPr>
        <w:jc w:val="both"/>
        <w:rPr>
          <w:rFonts w:ascii="Arial" w:hAnsi="Arial" w:cs="Arial"/>
          <w:sz w:val="22"/>
          <w:szCs w:val="22"/>
        </w:rPr>
      </w:pPr>
    </w:p>
    <w:p w:rsidR="00CF3DD1" w:rsidRDefault="00CF3DD1" w:rsidP="00CF3DD1">
      <w:pPr>
        <w:jc w:val="both"/>
        <w:rPr>
          <w:rFonts w:ascii="Arial" w:hAnsi="Arial" w:cs="Arial"/>
          <w:sz w:val="22"/>
          <w:szCs w:val="22"/>
        </w:rPr>
      </w:pPr>
      <w:r w:rsidRPr="00CF3DD1">
        <w:rPr>
          <w:rFonts w:ascii="Arial" w:hAnsi="Arial" w:cs="Arial"/>
          <w:sz w:val="22"/>
          <w:szCs w:val="22"/>
        </w:rPr>
        <w:t xml:space="preserve">Se valora la propuesta de continuidad del espacio a través  del edificio en diagonal, desde el acceso hasta la fachada </w:t>
      </w:r>
      <w:proofErr w:type="spellStart"/>
      <w:r w:rsidRPr="00CF3DD1">
        <w:rPr>
          <w:rFonts w:ascii="Arial" w:hAnsi="Arial" w:cs="Arial"/>
          <w:sz w:val="22"/>
          <w:szCs w:val="22"/>
        </w:rPr>
        <w:t>nor</w:t>
      </w:r>
      <w:proofErr w:type="spellEnd"/>
      <w:r w:rsidRPr="00CF3DD1">
        <w:rPr>
          <w:rFonts w:ascii="Arial" w:hAnsi="Arial" w:cs="Arial"/>
          <w:sz w:val="22"/>
          <w:szCs w:val="22"/>
        </w:rPr>
        <w:t xml:space="preserve"> oeste, aunque el traslado en planta del vacío interior propuesto vaya en detrimento de la flexibilidad, rendimiento y fraccione las áreas de trabajo.</w:t>
      </w:r>
    </w:p>
    <w:p w:rsidR="004E5BC7" w:rsidRPr="00CF3DD1" w:rsidRDefault="004E5BC7" w:rsidP="00CF3DD1">
      <w:pPr>
        <w:jc w:val="both"/>
        <w:rPr>
          <w:rFonts w:ascii="Arial" w:hAnsi="Arial" w:cs="Arial"/>
          <w:sz w:val="22"/>
          <w:szCs w:val="22"/>
        </w:rPr>
      </w:pPr>
    </w:p>
    <w:p w:rsidR="00CF3DD1" w:rsidRDefault="00CF3DD1" w:rsidP="00CF3DD1">
      <w:pPr>
        <w:jc w:val="both"/>
        <w:rPr>
          <w:rFonts w:ascii="Arial" w:hAnsi="Arial" w:cs="Arial"/>
          <w:sz w:val="22"/>
          <w:szCs w:val="22"/>
        </w:rPr>
      </w:pPr>
      <w:r w:rsidRPr="00CF3DD1">
        <w:rPr>
          <w:rFonts w:ascii="Arial" w:hAnsi="Arial" w:cs="Arial"/>
          <w:sz w:val="22"/>
          <w:szCs w:val="22"/>
        </w:rPr>
        <w:t>Es cuestionable la resolución estructural del edificio.</w:t>
      </w:r>
    </w:p>
    <w:p w:rsidR="00CF3DD1" w:rsidRDefault="00CF3DD1" w:rsidP="00CF3DD1">
      <w:pPr>
        <w:jc w:val="both"/>
        <w:rPr>
          <w:rFonts w:ascii="Arial" w:hAnsi="Arial" w:cs="Arial"/>
          <w:sz w:val="22"/>
          <w:szCs w:val="22"/>
        </w:rPr>
      </w:pPr>
    </w:p>
    <w:p w:rsidR="00CF3DD1" w:rsidRDefault="00CF3DD1" w:rsidP="00CF3DD1">
      <w:pPr>
        <w:jc w:val="both"/>
        <w:rPr>
          <w:rFonts w:ascii="Arial" w:hAnsi="Arial" w:cs="Arial"/>
          <w:sz w:val="22"/>
          <w:szCs w:val="22"/>
        </w:rPr>
      </w:pPr>
    </w:p>
    <w:p w:rsidR="00CF3DD1" w:rsidRPr="00CF3DD1" w:rsidRDefault="00CF3DD1" w:rsidP="00CF3DD1">
      <w:pPr>
        <w:rPr>
          <w:rFonts w:ascii="Arial" w:hAnsi="Arial" w:cs="Arial"/>
          <w:b/>
          <w:sz w:val="22"/>
          <w:szCs w:val="22"/>
        </w:rPr>
      </w:pPr>
      <w:r w:rsidRPr="00CF3DD1">
        <w:rPr>
          <w:rFonts w:ascii="Arial" w:hAnsi="Arial" w:cs="Arial"/>
          <w:b/>
          <w:sz w:val="22"/>
          <w:szCs w:val="22"/>
        </w:rPr>
        <w:t>MENCION (13)</w:t>
      </w:r>
    </w:p>
    <w:p w:rsidR="00CF3DD1" w:rsidRPr="00CF3DD1" w:rsidRDefault="00CF3DD1" w:rsidP="00CF3DD1">
      <w:pPr>
        <w:rPr>
          <w:rFonts w:ascii="Arial" w:hAnsi="Arial" w:cs="Arial"/>
          <w:sz w:val="22"/>
          <w:szCs w:val="22"/>
        </w:rPr>
      </w:pPr>
    </w:p>
    <w:p w:rsidR="00CF3DD1" w:rsidRDefault="00CF3DD1" w:rsidP="00CF3DD1">
      <w:pPr>
        <w:jc w:val="both"/>
        <w:rPr>
          <w:rFonts w:ascii="Arial" w:hAnsi="Arial" w:cs="Arial"/>
          <w:sz w:val="22"/>
          <w:szCs w:val="22"/>
        </w:rPr>
      </w:pPr>
      <w:r w:rsidRPr="00CF3DD1">
        <w:rPr>
          <w:rFonts w:ascii="Arial" w:hAnsi="Arial" w:cs="Arial"/>
          <w:sz w:val="22"/>
          <w:szCs w:val="22"/>
        </w:rPr>
        <w:t xml:space="preserve">Se valora la implantación de un edificio entre medianeras, de basamento y </w:t>
      </w:r>
      <w:proofErr w:type="spellStart"/>
      <w:r w:rsidRPr="00CF3DD1">
        <w:rPr>
          <w:rFonts w:ascii="Arial" w:hAnsi="Arial" w:cs="Arial"/>
          <w:sz w:val="22"/>
          <w:szCs w:val="22"/>
        </w:rPr>
        <w:t>semi</w:t>
      </w:r>
      <w:proofErr w:type="spellEnd"/>
      <w:r w:rsidRPr="00CF3DD1">
        <w:rPr>
          <w:rFonts w:ascii="Arial" w:hAnsi="Arial" w:cs="Arial"/>
          <w:sz w:val="22"/>
          <w:szCs w:val="22"/>
        </w:rPr>
        <w:t xml:space="preserve">- torre, la continuidad urbana de la planta baja libre y la transparencia frente-fondo. </w:t>
      </w:r>
    </w:p>
    <w:p w:rsidR="004E5BC7" w:rsidRPr="00CF3DD1" w:rsidRDefault="004E5BC7" w:rsidP="00CF3DD1">
      <w:pPr>
        <w:jc w:val="both"/>
        <w:rPr>
          <w:rFonts w:ascii="Arial" w:hAnsi="Arial" w:cs="Arial"/>
          <w:sz w:val="22"/>
          <w:szCs w:val="22"/>
        </w:rPr>
      </w:pPr>
    </w:p>
    <w:p w:rsidR="00CF3DD1" w:rsidRPr="00CF3DD1" w:rsidRDefault="00CF3DD1" w:rsidP="00CF3DD1">
      <w:pPr>
        <w:jc w:val="both"/>
        <w:rPr>
          <w:rFonts w:ascii="Arial" w:hAnsi="Arial" w:cs="Arial"/>
          <w:sz w:val="22"/>
          <w:szCs w:val="22"/>
        </w:rPr>
      </w:pPr>
      <w:r w:rsidRPr="00CF3DD1">
        <w:rPr>
          <w:rFonts w:ascii="Arial" w:hAnsi="Arial" w:cs="Arial"/>
          <w:sz w:val="22"/>
          <w:szCs w:val="22"/>
        </w:rPr>
        <w:t>Si bien se trata de plantas flexibles por la disposición de núcleo lineal, no parecería suficiente el rendimiento de las mismas. En la planta nivel techo de basamento no están suficientemente definidos los usos en relación a la superficie disponible.</w:t>
      </w:r>
    </w:p>
    <w:p w:rsidR="00CF3DD1" w:rsidRDefault="00CF3DD1" w:rsidP="00CF3DD1">
      <w:pPr>
        <w:jc w:val="both"/>
        <w:rPr>
          <w:rFonts w:ascii="Arial" w:hAnsi="Arial" w:cs="Arial"/>
          <w:sz w:val="22"/>
          <w:szCs w:val="22"/>
        </w:rPr>
      </w:pPr>
    </w:p>
    <w:p w:rsidR="00CF3DD1" w:rsidRDefault="00CF3DD1" w:rsidP="00CF3DD1">
      <w:pPr>
        <w:jc w:val="both"/>
        <w:rPr>
          <w:rFonts w:ascii="Arial" w:hAnsi="Arial" w:cs="Arial"/>
          <w:sz w:val="22"/>
          <w:szCs w:val="22"/>
        </w:rPr>
      </w:pPr>
    </w:p>
    <w:p w:rsidR="00CF3DD1" w:rsidRPr="00CF3DD1" w:rsidRDefault="00CF3DD1" w:rsidP="00CF3DD1">
      <w:pPr>
        <w:rPr>
          <w:rFonts w:ascii="Arial" w:hAnsi="Arial" w:cs="Arial"/>
          <w:b/>
          <w:sz w:val="22"/>
          <w:szCs w:val="22"/>
        </w:rPr>
      </w:pPr>
      <w:r w:rsidRPr="00CF3DD1">
        <w:rPr>
          <w:rFonts w:ascii="Arial" w:hAnsi="Arial" w:cs="Arial"/>
          <w:b/>
          <w:sz w:val="22"/>
          <w:szCs w:val="22"/>
        </w:rPr>
        <w:t>MENCION (14)</w:t>
      </w:r>
    </w:p>
    <w:p w:rsidR="00CF3DD1" w:rsidRPr="00CF3DD1" w:rsidRDefault="00CF3DD1" w:rsidP="00CF3DD1">
      <w:pPr>
        <w:rPr>
          <w:rFonts w:ascii="Arial" w:hAnsi="Arial" w:cs="Arial"/>
          <w:sz w:val="22"/>
          <w:szCs w:val="22"/>
        </w:rPr>
      </w:pPr>
    </w:p>
    <w:p w:rsidR="00CF3DD1" w:rsidRPr="00CF3DD1" w:rsidRDefault="00CF3DD1" w:rsidP="00CF3DD1">
      <w:pPr>
        <w:jc w:val="both"/>
        <w:rPr>
          <w:rFonts w:ascii="Arial" w:hAnsi="Arial" w:cs="Arial"/>
          <w:sz w:val="22"/>
          <w:szCs w:val="22"/>
        </w:rPr>
      </w:pPr>
      <w:r w:rsidRPr="00CF3DD1">
        <w:rPr>
          <w:rFonts w:ascii="Arial" w:hAnsi="Arial" w:cs="Arial"/>
          <w:sz w:val="22"/>
          <w:szCs w:val="22"/>
        </w:rPr>
        <w:t>Se valora la implantación de un edificio de perímetro libre y planta compacta. Se observa también el excesivo fraccionamiento de las plantas aun cuando se valoran los espacios comunes propuestos y la imagen final</w:t>
      </w:r>
    </w:p>
    <w:p w:rsidR="00CF3DD1" w:rsidRPr="00CF3DD1" w:rsidRDefault="00CF3DD1" w:rsidP="00CF3DD1">
      <w:pPr>
        <w:jc w:val="both"/>
        <w:rPr>
          <w:rFonts w:ascii="Arial" w:hAnsi="Arial" w:cs="Arial"/>
          <w:sz w:val="22"/>
          <w:szCs w:val="22"/>
        </w:rPr>
      </w:pPr>
    </w:p>
    <w:p w:rsidR="00CF3DD1" w:rsidRPr="00CF3DD1" w:rsidRDefault="00CF3DD1" w:rsidP="00CF3DD1">
      <w:pPr>
        <w:rPr>
          <w:rFonts w:ascii="Arial" w:hAnsi="Arial" w:cs="Arial"/>
          <w:sz w:val="22"/>
          <w:szCs w:val="22"/>
        </w:rPr>
      </w:pPr>
    </w:p>
    <w:p w:rsidR="00CF3DD1" w:rsidRPr="00CF3DD1" w:rsidRDefault="00CF3DD1" w:rsidP="00CF3DD1">
      <w:pPr>
        <w:rPr>
          <w:rFonts w:ascii="Arial" w:hAnsi="Arial" w:cs="Arial"/>
          <w:b/>
          <w:sz w:val="22"/>
          <w:szCs w:val="22"/>
        </w:rPr>
      </w:pPr>
      <w:r w:rsidRPr="00CF3DD1">
        <w:rPr>
          <w:rFonts w:ascii="Arial" w:hAnsi="Arial" w:cs="Arial"/>
          <w:b/>
          <w:sz w:val="22"/>
          <w:szCs w:val="22"/>
        </w:rPr>
        <w:t>MENCION: (82)</w:t>
      </w:r>
    </w:p>
    <w:p w:rsidR="00CF3DD1" w:rsidRPr="00CF3DD1" w:rsidRDefault="00CF3DD1" w:rsidP="00CF3DD1">
      <w:pPr>
        <w:rPr>
          <w:rFonts w:ascii="Arial" w:hAnsi="Arial" w:cs="Arial"/>
          <w:sz w:val="22"/>
          <w:szCs w:val="22"/>
        </w:rPr>
      </w:pPr>
    </w:p>
    <w:p w:rsidR="00CF3DD1" w:rsidRDefault="00CF3DD1" w:rsidP="00CF3DD1">
      <w:pPr>
        <w:jc w:val="both"/>
        <w:rPr>
          <w:rFonts w:ascii="Arial" w:hAnsi="Arial" w:cs="Arial"/>
          <w:sz w:val="22"/>
          <w:szCs w:val="22"/>
        </w:rPr>
      </w:pPr>
      <w:r w:rsidRPr="00CF3DD1">
        <w:rPr>
          <w:rFonts w:ascii="Arial" w:hAnsi="Arial" w:cs="Arial"/>
          <w:sz w:val="22"/>
          <w:szCs w:val="22"/>
        </w:rPr>
        <w:t>Se valora la implantación en el tejido urbano como edificio entre medianeras recuperando la línea municipal de la manzana.</w:t>
      </w:r>
    </w:p>
    <w:p w:rsidR="004E5BC7" w:rsidRPr="00CF3DD1" w:rsidRDefault="004E5BC7" w:rsidP="00CF3DD1">
      <w:pPr>
        <w:jc w:val="both"/>
        <w:rPr>
          <w:rFonts w:ascii="Arial" w:hAnsi="Arial" w:cs="Arial"/>
          <w:sz w:val="22"/>
          <w:szCs w:val="22"/>
        </w:rPr>
      </w:pPr>
    </w:p>
    <w:p w:rsidR="00CF3DD1" w:rsidRDefault="00CF3DD1" w:rsidP="00CF3DD1">
      <w:pPr>
        <w:jc w:val="both"/>
        <w:rPr>
          <w:rFonts w:ascii="Arial" w:hAnsi="Arial" w:cs="Arial"/>
          <w:sz w:val="22"/>
          <w:szCs w:val="22"/>
        </w:rPr>
      </w:pPr>
      <w:r w:rsidRPr="00CF3DD1">
        <w:rPr>
          <w:rFonts w:ascii="Arial" w:hAnsi="Arial" w:cs="Arial"/>
          <w:sz w:val="22"/>
          <w:szCs w:val="22"/>
        </w:rPr>
        <w:t>Se destaca la expresión arquitectónica de la volumetría y el estudio técnico y  de sustentabilidad.</w:t>
      </w:r>
    </w:p>
    <w:p w:rsidR="004E5BC7" w:rsidRPr="00CF3DD1" w:rsidRDefault="004E5BC7" w:rsidP="00CF3DD1">
      <w:pPr>
        <w:jc w:val="both"/>
        <w:rPr>
          <w:rFonts w:ascii="Arial" w:hAnsi="Arial" w:cs="Arial"/>
          <w:sz w:val="22"/>
          <w:szCs w:val="22"/>
        </w:rPr>
      </w:pPr>
    </w:p>
    <w:p w:rsidR="00CF3DD1" w:rsidRPr="00CF3DD1" w:rsidRDefault="00CF3DD1" w:rsidP="00CF3DD1">
      <w:pPr>
        <w:jc w:val="both"/>
        <w:rPr>
          <w:rFonts w:ascii="Arial" w:hAnsi="Arial" w:cs="Arial"/>
          <w:sz w:val="22"/>
          <w:szCs w:val="22"/>
        </w:rPr>
      </w:pPr>
      <w:r w:rsidRPr="00CF3DD1">
        <w:rPr>
          <w:rFonts w:ascii="Arial" w:hAnsi="Arial" w:cs="Arial"/>
          <w:sz w:val="22"/>
          <w:szCs w:val="22"/>
        </w:rPr>
        <w:t>Es destacable el corte y la salida al exterior de las cocheras</w:t>
      </w:r>
    </w:p>
    <w:p w:rsidR="00CF3DD1" w:rsidRPr="00CF3DD1" w:rsidRDefault="00CF3DD1" w:rsidP="00CF3DD1">
      <w:pPr>
        <w:jc w:val="both"/>
        <w:rPr>
          <w:rFonts w:ascii="Arial" w:hAnsi="Arial" w:cs="Arial"/>
          <w:sz w:val="22"/>
          <w:szCs w:val="22"/>
        </w:rPr>
      </w:pPr>
      <w:r w:rsidRPr="00CF3DD1">
        <w:rPr>
          <w:rFonts w:ascii="Arial" w:hAnsi="Arial" w:cs="Arial"/>
          <w:sz w:val="22"/>
          <w:szCs w:val="22"/>
        </w:rPr>
        <w:t>Es objetada la decisión de planta con núcleo central ya que restringe la flexibilidad de armado de los espacios de trabajo.</w:t>
      </w:r>
    </w:p>
    <w:p w:rsidR="00CF3DD1" w:rsidRPr="00CF3DD1" w:rsidRDefault="00CF3DD1" w:rsidP="00CF3DD1">
      <w:pPr>
        <w:rPr>
          <w:rFonts w:ascii="Arial" w:hAnsi="Arial" w:cs="Arial"/>
          <w:sz w:val="22"/>
          <w:szCs w:val="22"/>
        </w:rPr>
      </w:pPr>
    </w:p>
    <w:p w:rsidR="00CF3DD1" w:rsidRPr="00CF3DD1" w:rsidRDefault="00CF3DD1" w:rsidP="00CF3DD1">
      <w:pPr>
        <w:rPr>
          <w:rFonts w:ascii="Arial" w:hAnsi="Arial" w:cs="Arial"/>
          <w:sz w:val="22"/>
          <w:szCs w:val="22"/>
        </w:rPr>
      </w:pPr>
    </w:p>
    <w:p w:rsidR="00CF3DD1" w:rsidRPr="00CF3DD1" w:rsidRDefault="00CF3DD1" w:rsidP="00CF3DD1">
      <w:pPr>
        <w:rPr>
          <w:rFonts w:ascii="Arial" w:hAnsi="Arial" w:cs="Arial"/>
          <w:b/>
          <w:sz w:val="22"/>
          <w:szCs w:val="22"/>
        </w:rPr>
      </w:pPr>
      <w:r w:rsidRPr="00CF3DD1">
        <w:rPr>
          <w:rFonts w:ascii="Arial" w:hAnsi="Arial" w:cs="Arial"/>
          <w:b/>
          <w:sz w:val="22"/>
          <w:szCs w:val="22"/>
        </w:rPr>
        <w:t>MENCION (117)</w:t>
      </w:r>
    </w:p>
    <w:p w:rsidR="00CF3DD1" w:rsidRPr="00CF3DD1" w:rsidRDefault="00CF3DD1" w:rsidP="00CF3DD1">
      <w:pPr>
        <w:rPr>
          <w:rFonts w:ascii="Arial" w:hAnsi="Arial" w:cs="Arial"/>
          <w:sz w:val="22"/>
          <w:szCs w:val="22"/>
        </w:rPr>
      </w:pPr>
    </w:p>
    <w:p w:rsidR="00CF3DD1" w:rsidRPr="00CF3DD1" w:rsidRDefault="00CF3DD1" w:rsidP="00CF3DD1">
      <w:pPr>
        <w:jc w:val="both"/>
        <w:rPr>
          <w:rFonts w:ascii="Arial" w:hAnsi="Arial" w:cs="Arial"/>
          <w:sz w:val="22"/>
          <w:szCs w:val="22"/>
        </w:rPr>
      </w:pPr>
      <w:r w:rsidRPr="00CF3DD1">
        <w:rPr>
          <w:rFonts w:ascii="Arial" w:hAnsi="Arial" w:cs="Arial"/>
          <w:sz w:val="22"/>
          <w:szCs w:val="22"/>
        </w:rPr>
        <w:t xml:space="preserve">Se valora la implantación de un edificio de perímetro libre, planta compacta y ubicación y resolución del núcleo como también la claridad en la resolución estructural. </w:t>
      </w:r>
    </w:p>
    <w:p w:rsidR="00CF3DD1" w:rsidRDefault="00CF3DD1" w:rsidP="00CF3DD1"/>
    <w:p w:rsidR="008C2057" w:rsidRPr="00523695" w:rsidRDefault="008C2057" w:rsidP="00523695"/>
    <w:sectPr w:rsidR="008C2057" w:rsidRPr="0052369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42F" w:rsidRDefault="001E542F" w:rsidP="00D33C3A">
      <w:r>
        <w:separator/>
      </w:r>
    </w:p>
  </w:endnote>
  <w:endnote w:type="continuationSeparator" w:id="0">
    <w:p w:rsidR="001E542F" w:rsidRDefault="001E542F" w:rsidP="00D3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C3A" w:rsidRPr="00D33C3A" w:rsidRDefault="00D33C3A" w:rsidP="00D33C3A">
    <w:pPr>
      <w:spacing w:before="80" w:line="200" w:lineRule="atLeast"/>
      <w:jc w:val="center"/>
      <w:rPr>
        <w:rFonts w:ascii="Arial" w:hAnsi="Arial"/>
        <w:sz w:val="16"/>
        <w:szCs w:val="20"/>
        <w:lang w:val="es-ES_tradnl"/>
      </w:rPr>
    </w:pPr>
    <w:r w:rsidRPr="00D33C3A">
      <w:rPr>
        <w:rFonts w:ascii="Arial" w:hAnsi="Arial"/>
        <w:sz w:val="16"/>
        <w:szCs w:val="20"/>
        <w:lang w:val="es-ES_tradnl"/>
      </w:rPr>
      <w:t>Sociedad Central de Arquitectos – Montevideo 938, C1019ABT, Buenos Aires, Argentina – e-mail: gerencia@socearq.org</w:t>
    </w:r>
  </w:p>
  <w:p w:rsidR="00D33C3A" w:rsidRPr="00D33C3A" w:rsidRDefault="00D33C3A" w:rsidP="00D33C3A">
    <w:pPr>
      <w:spacing w:before="80" w:line="200" w:lineRule="atLeast"/>
      <w:jc w:val="center"/>
      <w:rPr>
        <w:rFonts w:ascii="Arial" w:hAnsi="Arial"/>
        <w:sz w:val="16"/>
        <w:szCs w:val="20"/>
        <w:lang w:val="es-ES_tradnl"/>
      </w:rPr>
    </w:pPr>
    <w:r w:rsidRPr="00D33C3A">
      <w:rPr>
        <w:rFonts w:ascii="Arial" w:hAnsi="Arial"/>
        <w:sz w:val="16"/>
        <w:szCs w:val="20"/>
        <w:lang w:val="es-ES_tradnl"/>
      </w:rPr>
      <w:t>Tel.: (54 11) 4812-3644/3986/5856 / 4813-2375 – Fax: 4813-6629</w:t>
    </w:r>
  </w:p>
  <w:p w:rsidR="00D33C3A" w:rsidRDefault="00D33C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42F" w:rsidRDefault="001E542F" w:rsidP="00D33C3A">
      <w:r>
        <w:separator/>
      </w:r>
    </w:p>
  </w:footnote>
  <w:footnote w:type="continuationSeparator" w:id="0">
    <w:p w:rsidR="001E542F" w:rsidRDefault="001E542F" w:rsidP="00D33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C3A" w:rsidRPr="00D33C3A" w:rsidRDefault="00D33C3A" w:rsidP="00D33C3A">
    <w:pPr>
      <w:pStyle w:val="Encabezado"/>
      <w:jc w:val="center"/>
      <w:rPr>
        <w:rFonts w:ascii="Arial" w:eastAsia="Times New Roman" w:hAnsi="Arial" w:cs="Times New Roman"/>
        <w:sz w:val="20"/>
        <w:szCs w:val="20"/>
        <w:lang w:val="es-ES" w:eastAsia="es-ES"/>
      </w:rPr>
    </w:pPr>
    <w:r>
      <w:rPr>
        <w:rFonts w:ascii="Times New Roman" w:eastAsia="Times New Roman" w:hAnsi="Times New Roman" w:cs="Times New Roman"/>
        <w:noProof/>
        <w:szCs w:val="20"/>
        <w:lang w:eastAsia="es-AR"/>
      </w:rPr>
      <w:drawing>
        <wp:inline distT="0" distB="0" distL="0" distR="0" wp14:anchorId="133040C9" wp14:editId="3D320ED3">
          <wp:extent cx="790575" cy="7239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23900"/>
                  </a:xfrm>
                  <a:prstGeom prst="rect">
                    <a:avLst/>
                  </a:prstGeom>
                  <a:noFill/>
                  <a:ln>
                    <a:noFill/>
                  </a:ln>
                </pic:spPr>
              </pic:pic>
            </a:graphicData>
          </a:graphic>
        </wp:inline>
      </w:drawing>
    </w:r>
  </w:p>
  <w:p w:rsidR="00D33C3A" w:rsidRPr="00D33C3A" w:rsidRDefault="00D33C3A" w:rsidP="00D33C3A">
    <w:pPr>
      <w:tabs>
        <w:tab w:val="center" w:pos="4419"/>
        <w:tab w:val="right" w:pos="8838"/>
      </w:tabs>
      <w:spacing w:before="100"/>
      <w:jc w:val="center"/>
      <w:rPr>
        <w:rFonts w:ascii="Arial" w:hAnsi="Arial"/>
        <w:b/>
        <w:sz w:val="18"/>
        <w:szCs w:val="20"/>
      </w:rPr>
    </w:pPr>
    <w:r w:rsidRPr="00D33C3A">
      <w:rPr>
        <w:rFonts w:ascii="Arial" w:hAnsi="Arial"/>
        <w:b/>
        <w:sz w:val="18"/>
        <w:szCs w:val="20"/>
      </w:rPr>
      <w:t>1886  SCA  2016</w:t>
    </w:r>
  </w:p>
  <w:p w:rsidR="00D33C3A" w:rsidRDefault="00D33C3A">
    <w:pPr>
      <w:pStyle w:val="Encabezado"/>
    </w:pPr>
  </w:p>
  <w:p w:rsidR="00D33C3A" w:rsidRDefault="00D33C3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C3A"/>
    <w:rsid w:val="001E542F"/>
    <w:rsid w:val="002356AF"/>
    <w:rsid w:val="00331C3B"/>
    <w:rsid w:val="003A5069"/>
    <w:rsid w:val="004332B6"/>
    <w:rsid w:val="00433DC8"/>
    <w:rsid w:val="004E5BC7"/>
    <w:rsid w:val="00523695"/>
    <w:rsid w:val="00551C93"/>
    <w:rsid w:val="006466CB"/>
    <w:rsid w:val="008C2057"/>
    <w:rsid w:val="00CF3DD1"/>
    <w:rsid w:val="00D33C3A"/>
    <w:rsid w:val="00DB58EC"/>
    <w:rsid w:val="00EF1C65"/>
    <w:rsid w:val="00F155B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C6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3C3A"/>
    <w:pPr>
      <w:tabs>
        <w:tab w:val="center" w:pos="4419"/>
        <w:tab w:val="right" w:pos="8838"/>
      </w:tabs>
    </w:pPr>
    <w:rPr>
      <w:rFonts w:asciiTheme="minorHAnsi" w:eastAsiaTheme="minorHAnsi" w:hAnsiTheme="minorHAnsi" w:cstheme="minorBidi"/>
      <w:sz w:val="22"/>
      <w:szCs w:val="22"/>
      <w:lang w:val="es-AR" w:eastAsia="en-US"/>
    </w:rPr>
  </w:style>
  <w:style w:type="character" w:customStyle="1" w:styleId="EncabezadoCar">
    <w:name w:val="Encabezado Car"/>
    <w:basedOn w:val="Fuentedeprrafopredeter"/>
    <w:link w:val="Encabezado"/>
    <w:uiPriority w:val="99"/>
    <w:rsid w:val="00D33C3A"/>
  </w:style>
  <w:style w:type="paragraph" w:styleId="Piedepgina">
    <w:name w:val="footer"/>
    <w:basedOn w:val="Normal"/>
    <w:link w:val="PiedepginaCar"/>
    <w:uiPriority w:val="99"/>
    <w:unhideWhenUsed/>
    <w:rsid w:val="00D33C3A"/>
    <w:pPr>
      <w:tabs>
        <w:tab w:val="center" w:pos="4419"/>
        <w:tab w:val="right" w:pos="8838"/>
      </w:tabs>
    </w:pPr>
    <w:rPr>
      <w:rFonts w:asciiTheme="minorHAnsi" w:eastAsiaTheme="minorHAnsi" w:hAnsiTheme="minorHAnsi" w:cstheme="minorBidi"/>
      <w:sz w:val="22"/>
      <w:szCs w:val="22"/>
      <w:lang w:val="es-AR" w:eastAsia="en-US"/>
    </w:rPr>
  </w:style>
  <w:style w:type="character" w:customStyle="1" w:styleId="PiedepginaCar">
    <w:name w:val="Pie de página Car"/>
    <w:basedOn w:val="Fuentedeprrafopredeter"/>
    <w:link w:val="Piedepgina"/>
    <w:uiPriority w:val="99"/>
    <w:rsid w:val="00D33C3A"/>
  </w:style>
  <w:style w:type="paragraph" w:styleId="Textodeglobo">
    <w:name w:val="Balloon Text"/>
    <w:basedOn w:val="Normal"/>
    <w:link w:val="TextodegloboCar"/>
    <w:uiPriority w:val="99"/>
    <w:semiHidden/>
    <w:unhideWhenUsed/>
    <w:rsid w:val="00D33C3A"/>
    <w:rPr>
      <w:rFonts w:ascii="Tahoma" w:eastAsiaTheme="minorHAnsi" w:hAnsi="Tahoma" w:cs="Tahoma"/>
      <w:sz w:val="16"/>
      <w:szCs w:val="16"/>
      <w:lang w:val="es-AR" w:eastAsia="en-US"/>
    </w:rPr>
  </w:style>
  <w:style w:type="character" w:customStyle="1" w:styleId="TextodegloboCar">
    <w:name w:val="Texto de globo Car"/>
    <w:basedOn w:val="Fuentedeprrafopredeter"/>
    <w:link w:val="Textodeglobo"/>
    <w:uiPriority w:val="99"/>
    <w:semiHidden/>
    <w:rsid w:val="00D33C3A"/>
    <w:rPr>
      <w:rFonts w:ascii="Tahoma" w:hAnsi="Tahoma" w:cs="Tahoma"/>
      <w:sz w:val="16"/>
      <w:szCs w:val="16"/>
    </w:rPr>
  </w:style>
  <w:style w:type="paragraph" w:styleId="NormalWeb">
    <w:name w:val="Normal (Web)"/>
    <w:basedOn w:val="Normal"/>
    <w:semiHidden/>
    <w:unhideWhenUsed/>
    <w:rsid w:val="00EF1C65"/>
    <w:pPr>
      <w:spacing w:before="100" w:beforeAutospacing="1" w:after="100" w:afterAutospacing="1"/>
    </w:pPr>
  </w:style>
  <w:style w:type="paragraph" w:styleId="Textoindependiente">
    <w:name w:val="Body Text"/>
    <w:basedOn w:val="Normal"/>
    <w:link w:val="TextoindependienteCar"/>
    <w:semiHidden/>
    <w:unhideWhenUsed/>
    <w:rsid w:val="00EF1C65"/>
    <w:pPr>
      <w:spacing w:line="360" w:lineRule="auto"/>
      <w:jc w:val="both"/>
    </w:pPr>
    <w:rPr>
      <w:rFonts w:ascii="Arial" w:hAnsi="Arial"/>
      <w:sz w:val="20"/>
      <w:szCs w:val="20"/>
      <w:lang w:val="es-ES_tradnl" w:eastAsia="es-AR"/>
    </w:rPr>
  </w:style>
  <w:style w:type="character" w:customStyle="1" w:styleId="TextoindependienteCar">
    <w:name w:val="Texto independiente Car"/>
    <w:basedOn w:val="Fuentedeprrafopredeter"/>
    <w:link w:val="Textoindependiente"/>
    <w:semiHidden/>
    <w:rsid w:val="00EF1C65"/>
    <w:rPr>
      <w:rFonts w:ascii="Arial" w:eastAsia="Times New Roman" w:hAnsi="Arial" w:cs="Times New Roman"/>
      <w:sz w:val="20"/>
      <w:szCs w:val="20"/>
      <w:lang w:val="es-ES_tradnl" w:eastAsia="es-AR"/>
    </w:rPr>
  </w:style>
  <w:style w:type="paragraph" w:customStyle="1" w:styleId="Normal1">
    <w:name w:val="Normal1"/>
    <w:basedOn w:val="Normal"/>
    <w:rsid w:val="00EF1C65"/>
  </w:style>
  <w:style w:type="paragraph" w:styleId="Textoindependiente3">
    <w:name w:val="Body Text 3"/>
    <w:basedOn w:val="Normal"/>
    <w:link w:val="Textoindependiente3Car"/>
    <w:uiPriority w:val="99"/>
    <w:semiHidden/>
    <w:unhideWhenUsed/>
    <w:rsid w:val="00CF3DD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F3DD1"/>
    <w:rPr>
      <w:rFonts w:ascii="Times New Roman" w:eastAsia="Times New Roman" w:hAnsi="Times New Roman"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C6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3C3A"/>
    <w:pPr>
      <w:tabs>
        <w:tab w:val="center" w:pos="4419"/>
        <w:tab w:val="right" w:pos="8838"/>
      </w:tabs>
    </w:pPr>
    <w:rPr>
      <w:rFonts w:asciiTheme="minorHAnsi" w:eastAsiaTheme="minorHAnsi" w:hAnsiTheme="minorHAnsi" w:cstheme="minorBidi"/>
      <w:sz w:val="22"/>
      <w:szCs w:val="22"/>
      <w:lang w:val="es-AR" w:eastAsia="en-US"/>
    </w:rPr>
  </w:style>
  <w:style w:type="character" w:customStyle="1" w:styleId="EncabezadoCar">
    <w:name w:val="Encabezado Car"/>
    <w:basedOn w:val="Fuentedeprrafopredeter"/>
    <w:link w:val="Encabezado"/>
    <w:uiPriority w:val="99"/>
    <w:rsid w:val="00D33C3A"/>
  </w:style>
  <w:style w:type="paragraph" w:styleId="Piedepgina">
    <w:name w:val="footer"/>
    <w:basedOn w:val="Normal"/>
    <w:link w:val="PiedepginaCar"/>
    <w:uiPriority w:val="99"/>
    <w:unhideWhenUsed/>
    <w:rsid w:val="00D33C3A"/>
    <w:pPr>
      <w:tabs>
        <w:tab w:val="center" w:pos="4419"/>
        <w:tab w:val="right" w:pos="8838"/>
      </w:tabs>
    </w:pPr>
    <w:rPr>
      <w:rFonts w:asciiTheme="minorHAnsi" w:eastAsiaTheme="minorHAnsi" w:hAnsiTheme="minorHAnsi" w:cstheme="minorBidi"/>
      <w:sz w:val="22"/>
      <w:szCs w:val="22"/>
      <w:lang w:val="es-AR" w:eastAsia="en-US"/>
    </w:rPr>
  </w:style>
  <w:style w:type="character" w:customStyle="1" w:styleId="PiedepginaCar">
    <w:name w:val="Pie de página Car"/>
    <w:basedOn w:val="Fuentedeprrafopredeter"/>
    <w:link w:val="Piedepgina"/>
    <w:uiPriority w:val="99"/>
    <w:rsid w:val="00D33C3A"/>
  </w:style>
  <w:style w:type="paragraph" w:styleId="Textodeglobo">
    <w:name w:val="Balloon Text"/>
    <w:basedOn w:val="Normal"/>
    <w:link w:val="TextodegloboCar"/>
    <w:uiPriority w:val="99"/>
    <w:semiHidden/>
    <w:unhideWhenUsed/>
    <w:rsid w:val="00D33C3A"/>
    <w:rPr>
      <w:rFonts w:ascii="Tahoma" w:eastAsiaTheme="minorHAnsi" w:hAnsi="Tahoma" w:cs="Tahoma"/>
      <w:sz w:val="16"/>
      <w:szCs w:val="16"/>
      <w:lang w:val="es-AR" w:eastAsia="en-US"/>
    </w:rPr>
  </w:style>
  <w:style w:type="character" w:customStyle="1" w:styleId="TextodegloboCar">
    <w:name w:val="Texto de globo Car"/>
    <w:basedOn w:val="Fuentedeprrafopredeter"/>
    <w:link w:val="Textodeglobo"/>
    <w:uiPriority w:val="99"/>
    <w:semiHidden/>
    <w:rsid w:val="00D33C3A"/>
    <w:rPr>
      <w:rFonts w:ascii="Tahoma" w:hAnsi="Tahoma" w:cs="Tahoma"/>
      <w:sz w:val="16"/>
      <w:szCs w:val="16"/>
    </w:rPr>
  </w:style>
  <w:style w:type="paragraph" w:styleId="NormalWeb">
    <w:name w:val="Normal (Web)"/>
    <w:basedOn w:val="Normal"/>
    <w:semiHidden/>
    <w:unhideWhenUsed/>
    <w:rsid w:val="00EF1C65"/>
    <w:pPr>
      <w:spacing w:before="100" w:beforeAutospacing="1" w:after="100" w:afterAutospacing="1"/>
    </w:pPr>
  </w:style>
  <w:style w:type="paragraph" w:styleId="Textoindependiente">
    <w:name w:val="Body Text"/>
    <w:basedOn w:val="Normal"/>
    <w:link w:val="TextoindependienteCar"/>
    <w:semiHidden/>
    <w:unhideWhenUsed/>
    <w:rsid w:val="00EF1C65"/>
    <w:pPr>
      <w:spacing w:line="360" w:lineRule="auto"/>
      <w:jc w:val="both"/>
    </w:pPr>
    <w:rPr>
      <w:rFonts w:ascii="Arial" w:hAnsi="Arial"/>
      <w:sz w:val="20"/>
      <w:szCs w:val="20"/>
      <w:lang w:val="es-ES_tradnl" w:eastAsia="es-AR"/>
    </w:rPr>
  </w:style>
  <w:style w:type="character" w:customStyle="1" w:styleId="TextoindependienteCar">
    <w:name w:val="Texto independiente Car"/>
    <w:basedOn w:val="Fuentedeprrafopredeter"/>
    <w:link w:val="Textoindependiente"/>
    <w:semiHidden/>
    <w:rsid w:val="00EF1C65"/>
    <w:rPr>
      <w:rFonts w:ascii="Arial" w:eastAsia="Times New Roman" w:hAnsi="Arial" w:cs="Times New Roman"/>
      <w:sz w:val="20"/>
      <w:szCs w:val="20"/>
      <w:lang w:val="es-ES_tradnl" w:eastAsia="es-AR"/>
    </w:rPr>
  </w:style>
  <w:style w:type="paragraph" w:customStyle="1" w:styleId="Normal1">
    <w:name w:val="Normal1"/>
    <w:basedOn w:val="Normal"/>
    <w:rsid w:val="00EF1C65"/>
  </w:style>
  <w:style w:type="paragraph" w:styleId="Textoindependiente3">
    <w:name w:val="Body Text 3"/>
    <w:basedOn w:val="Normal"/>
    <w:link w:val="Textoindependiente3Car"/>
    <w:uiPriority w:val="99"/>
    <w:semiHidden/>
    <w:unhideWhenUsed/>
    <w:rsid w:val="00CF3DD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F3DD1"/>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096714">
      <w:bodyDiv w:val="1"/>
      <w:marLeft w:val="0"/>
      <w:marRight w:val="0"/>
      <w:marTop w:val="0"/>
      <w:marBottom w:val="0"/>
      <w:divBdr>
        <w:top w:val="none" w:sz="0" w:space="0" w:color="auto"/>
        <w:left w:val="none" w:sz="0" w:space="0" w:color="auto"/>
        <w:bottom w:val="none" w:sz="0" w:space="0" w:color="auto"/>
        <w:right w:val="none" w:sz="0" w:space="0" w:color="auto"/>
      </w:divBdr>
    </w:div>
    <w:div w:id="20908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909</Words>
  <Characters>5001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Julieta</dc:creator>
  <cp:lastModifiedBy>Julieta</cp:lastModifiedBy>
  <cp:revision>3</cp:revision>
  <cp:lastPrinted>2016-04-01T17:02:00Z</cp:lastPrinted>
  <dcterms:created xsi:type="dcterms:W3CDTF">2016-07-07T15:39:00Z</dcterms:created>
  <dcterms:modified xsi:type="dcterms:W3CDTF">2016-07-11T15:48:00Z</dcterms:modified>
</cp:coreProperties>
</file>